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5BDD" w14:textId="77777777" w:rsidR="00DD6FFC" w:rsidRPr="007F0684" w:rsidRDefault="00DD6FFC" w:rsidP="00934F98">
      <w:pPr>
        <w:shd w:val="clear" w:color="auto" w:fill="FFFFFF"/>
        <w:spacing w:before="120" w:after="120"/>
        <w:outlineLvl w:val="1"/>
        <w:rPr>
          <w:rFonts w:ascii="Segoe UI" w:eastAsia="Times New Roman" w:hAnsi="Segoe UI" w:cs="Segoe UI"/>
          <w:b/>
          <w:bCs/>
          <w:color w:val="333333"/>
          <w:sz w:val="32"/>
          <w:szCs w:val="32"/>
          <w:lang w:bidi="ar-SA"/>
        </w:rPr>
      </w:pPr>
      <w:r w:rsidRPr="007F0684">
        <w:rPr>
          <w:rFonts w:ascii="Segoe UI" w:eastAsia="Times New Roman" w:hAnsi="Segoe UI" w:cs="Segoe UI"/>
          <w:b/>
          <w:bCs/>
          <w:color w:val="333333"/>
          <w:sz w:val="32"/>
          <w:szCs w:val="32"/>
          <w:lang w:bidi="ar-SA"/>
        </w:rPr>
        <w:t>Publication Fee and Waiver Policy</w:t>
      </w:r>
    </w:p>
    <w:p w14:paraId="0B2CE11A" w14:textId="25F513D4" w:rsidR="00DD6FFC" w:rsidRPr="00DD6FFC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Anaesthesia, Pain &amp; Intensive Care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is an open-access publication and is freely available online. The cost of publishing the open-access online edition has increased manifold due to inflation globally. The journal committee acknowledges the difficulties faced by authors, but to ensure the continuous publication of the journal, it has</w:t>
      </w:r>
      <w:r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been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decided to charge a minimal fee. The revised manuscript processing/publishing fees, effective immediately, </w:t>
      </w:r>
      <w:proofErr w:type="spellStart"/>
      <w:r w:rsidR="00183E3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wef</w:t>
      </w:r>
      <w:proofErr w:type="spellEnd"/>
      <w:r w:rsidR="00183E3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 July</w:t>
      </w:r>
      <w:r w:rsidR="005A059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15,</w:t>
      </w:r>
      <w:r w:rsidR="00351F2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2025, will be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as follows:</w:t>
      </w:r>
    </w:p>
    <w:p w14:paraId="6E785FF5" w14:textId="77777777" w:rsidR="00DD6FFC" w:rsidRPr="00C03D48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Research Papers / Review Papers</w:t>
      </w:r>
    </w:p>
    <w:p w14:paraId="1B0636C3" w14:textId="01E987EB" w:rsidR="00DD6FFC" w:rsidRPr="00C03D48" w:rsidRDefault="00DD6FFC" w:rsidP="00DD6F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Inland authors: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Rs. 5</w:t>
      </w:r>
      <w:r w:rsidR="005A059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0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,000.00</w:t>
      </w:r>
    </w:p>
    <w:p w14:paraId="586F9AF3" w14:textId="77777777" w:rsidR="00DD6FFC" w:rsidRPr="00C03D48" w:rsidRDefault="00DD6FFC" w:rsidP="00DD6F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Overseas authors:</w:t>
      </w:r>
    </w:p>
    <w:p w14:paraId="4C983A63" w14:textId="16CFA8EC" w:rsidR="00DD6FFC" w:rsidRPr="00C03D48" w:rsidRDefault="00DD6FFC" w:rsidP="00DD6FF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Low to Lower-Middle Income Countries: $</w:t>
      </w:r>
      <w:r w:rsidR="005A059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300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.00</w:t>
      </w:r>
    </w:p>
    <w:p w14:paraId="0704C734" w14:textId="3982A114" w:rsidR="00DD6FFC" w:rsidRPr="00C03D48" w:rsidRDefault="00DD6FFC" w:rsidP="00DD6FF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Upper-Middle to High-Income Countries: $</w:t>
      </w:r>
      <w:r w:rsidR="005A059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4</w:t>
      </w:r>
      <w:r w:rsidR="0015552D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15.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00</w:t>
      </w:r>
    </w:p>
    <w:p w14:paraId="5D5AC432" w14:textId="77777777" w:rsidR="00DD6FFC" w:rsidRPr="00C03D48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Short Communications / Case Series</w:t>
      </w:r>
    </w:p>
    <w:p w14:paraId="7E2595BE" w14:textId="02F2EE0C" w:rsidR="00DD6FFC" w:rsidRPr="00C03D48" w:rsidRDefault="00DD6FFC" w:rsidP="00DD6F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Inland authors: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Rs. 4</w:t>
      </w:r>
      <w:r w:rsidR="008F003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0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,000.00</w:t>
      </w:r>
    </w:p>
    <w:p w14:paraId="02EE833A" w14:textId="77777777" w:rsidR="00DD6FFC" w:rsidRPr="00C03D48" w:rsidRDefault="00DD6FFC" w:rsidP="00DD6F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Overseas authors:</w:t>
      </w:r>
    </w:p>
    <w:p w14:paraId="132CFC73" w14:textId="2ED6FF89" w:rsidR="00DD6FFC" w:rsidRPr="00C03D48" w:rsidRDefault="00DD6FFC" w:rsidP="00DD6FF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Low to Lower-Middle Income Countries: $</w:t>
      </w:r>
      <w:r w:rsidR="008F003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2</w:t>
      </w:r>
      <w:r w:rsidR="005A059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5</w:t>
      </w:r>
      <w:r w:rsidR="008F003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0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.00</w:t>
      </w:r>
    </w:p>
    <w:p w14:paraId="3FDD79FB" w14:textId="49979362" w:rsidR="00DD6FFC" w:rsidRPr="00C03D48" w:rsidRDefault="00DD6FFC" w:rsidP="00DD6FFC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Upper-Middle to High-Income Countries: $</w:t>
      </w:r>
      <w:r w:rsidR="005A059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32</w:t>
      </w:r>
      <w:r w:rsidR="008F003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5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.00</w:t>
      </w:r>
    </w:p>
    <w:p w14:paraId="2E9D777D" w14:textId="77777777" w:rsidR="00DD6FFC" w:rsidRPr="00C03D48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Case Reports</w:t>
      </w:r>
    </w:p>
    <w:p w14:paraId="69FDC010" w14:textId="153A938E" w:rsidR="00DD6FFC" w:rsidRPr="00C03D48" w:rsidRDefault="00DD6FFC" w:rsidP="007F0684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Inland authors: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3</w:t>
      </w:r>
      <w:r w:rsidR="008F003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5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,000.00</w:t>
      </w:r>
    </w:p>
    <w:p w14:paraId="46BE14DB" w14:textId="77777777" w:rsidR="00DD6FFC" w:rsidRPr="00C03D48" w:rsidRDefault="00DD6FFC" w:rsidP="00DD6F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Overseas authors:</w:t>
      </w:r>
    </w:p>
    <w:p w14:paraId="0532F6BF" w14:textId="44612F51" w:rsidR="00DD6FFC" w:rsidRPr="00C03D48" w:rsidRDefault="00DD6FFC" w:rsidP="00DD6FF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Low to Lower-Middle Income Countries: $1</w:t>
      </w:r>
      <w:r w:rsidR="00503DE9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75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.00</w:t>
      </w:r>
    </w:p>
    <w:p w14:paraId="7E63402F" w14:textId="718CF929" w:rsidR="00DD6FFC" w:rsidRDefault="00DD6FFC" w:rsidP="00DD6FF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Upper-Middle to High-Income Countries: $</w:t>
      </w:r>
      <w:r w:rsidR="00503DE9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2</w:t>
      </w:r>
      <w:r w:rsidR="005A0595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75</w:t>
      </w:r>
      <w:r w:rsidRPr="00C03D48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.00</w:t>
      </w:r>
    </w:p>
    <w:p w14:paraId="2795C736" w14:textId="67FD6046" w:rsidR="00DD6FFC" w:rsidRPr="00DD6FFC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Please Note:</w:t>
      </w:r>
    </w:p>
    <w:p w14:paraId="380818DE" w14:textId="77777777" w:rsidR="00DD6FFC" w:rsidRPr="00DD6FFC" w:rsidRDefault="00DD6FFC" w:rsidP="00934F98">
      <w:pPr>
        <w:numPr>
          <w:ilvl w:val="0"/>
          <w:numId w:val="9"/>
        </w:numPr>
        <w:shd w:val="clear" w:color="auto" w:fill="FFFFFF"/>
        <w:spacing w:after="80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There is no submission fee.</w:t>
      </w:r>
    </w:p>
    <w:p w14:paraId="29AEC39B" w14:textId="78F6E685" w:rsidR="00DD6FFC" w:rsidRPr="00DD6FFC" w:rsidRDefault="00DD6FFC" w:rsidP="00934F98">
      <w:pPr>
        <w:numPr>
          <w:ilvl w:val="0"/>
          <w:numId w:val="9"/>
        </w:numPr>
        <w:shd w:val="clear" w:color="auto" w:fill="FFFFFF"/>
        <w:spacing w:after="80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The fee is payable only after the paper has been</w:t>
      </w:r>
      <w:r w:rsidR="007F0684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satisfactorily reviewed and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provisionally accepted for publication</w:t>
      </w:r>
      <w:r w:rsidR="007F0684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. T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he authors </w:t>
      </w:r>
      <w:r w:rsidR="007F0684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will be sent 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a payment notification. Non-payment will result in rejection or withholding of the paper from publication.</w:t>
      </w:r>
    </w:p>
    <w:p w14:paraId="3092EBAC" w14:textId="77777777" w:rsidR="00DD6FFC" w:rsidRPr="00DD6FFC" w:rsidRDefault="00DD6FFC" w:rsidP="00934F98">
      <w:pPr>
        <w:numPr>
          <w:ilvl w:val="0"/>
          <w:numId w:val="9"/>
        </w:numPr>
        <w:shd w:val="clear" w:color="auto" w:fill="FFFFFF"/>
        <w:spacing w:after="80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Once paid, the manuscript fee is non-refundable.</w:t>
      </w:r>
    </w:p>
    <w:p w14:paraId="0F680193" w14:textId="32F684C3" w:rsidR="00DD6FFC" w:rsidRPr="00DD6FFC" w:rsidRDefault="00DD6FFC" w:rsidP="00934F98">
      <w:pPr>
        <w:numPr>
          <w:ilvl w:val="0"/>
          <w:numId w:val="9"/>
        </w:numPr>
        <w:shd w:val="clear" w:color="auto" w:fill="FFFFFF"/>
        <w:spacing w:after="80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i/>
          <w:iCs/>
          <w:color w:val="333333"/>
          <w:sz w:val="21"/>
          <w:szCs w:val="21"/>
          <w:lang w:bidi="ar-SA"/>
        </w:rPr>
        <w:t>Letter</w:t>
      </w:r>
      <w:r w:rsidR="007F0684">
        <w:rPr>
          <w:rFonts w:ascii="Georgia" w:eastAsia="Times New Roman" w:hAnsi="Georgia" w:cs="Times New Roman"/>
          <w:i/>
          <w:iCs/>
          <w:color w:val="333333"/>
          <w:sz w:val="21"/>
          <w:szCs w:val="21"/>
          <w:lang w:bidi="ar-SA"/>
        </w:rPr>
        <w:t>s</w:t>
      </w:r>
      <w:r w:rsidRPr="00DD6FFC">
        <w:rPr>
          <w:rFonts w:ascii="Georgia" w:eastAsia="Times New Roman" w:hAnsi="Georgia" w:cs="Times New Roman"/>
          <w:i/>
          <w:iCs/>
          <w:color w:val="333333"/>
          <w:sz w:val="21"/>
          <w:szCs w:val="21"/>
          <w:lang w:bidi="ar-SA"/>
        </w:rPr>
        <w:t xml:space="preserve"> to the Editor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, entries to “My Most Memorable Patient”, “My Most Unforgettable Experience”, “My Corona Story”, “</w:t>
      </w:r>
      <w:proofErr w:type="spellStart"/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Cliniquiz</w:t>
      </w:r>
      <w:proofErr w:type="spellEnd"/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”, and “</w:t>
      </w:r>
      <w:proofErr w:type="spellStart"/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Clinipics</w:t>
      </w:r>
      <w:proofErr w:type="spellEnd"/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” are published without any charges.</w:t>
      </w:r>
    </w:p>
    <w:p w14:paraId="241120F2" w14:textId="77777777" w:rsidR="00DD6FFC" w:rsidRPr="00DD6FFC" w:rsidRDefault="00DD6FFC" w:rsidP="00934F98">
      <w:pPr>
        <w:numPr>
          <w:ilvl w:val="0"/>
          <w:numId w:val="9"/>
        </w:numPr>
        <w:shd w:val="clear" w:color="auto" w:fill="FFFFFF"/>
        <w:spacing w:after="80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Please visit  </w:t>
      </w:r>
      <w:hyperlink r:id="rId5" w:history="1">
        <w:r w:rsidRPr="00DD6FFC">
          <w:rPr>
            <w:rFonts w:ascii="Georgia" w:eastAsia="Times New Roman" w:hAnsi="Georgia" w:cs="Times New Roman"/>
            <w:color w:val="337AB7"/>
            <w:sz w:val="21"/>
            <w:szCs w:val="21"/>
            <w:u w:val="single"/>
            <w:lang w:bidi="ar-SA"/>
          </w:rPr>
          <w:t>https://datahelpdesk.worldbank.org/knowledgebase/articles/906519-world-bank-country-and-lending-groups</w:t>
        </w:r>
      </w:hyperlink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to determine your country's income group classification.</w:t>
      </w:r>
    </w:p>
    <w:p w14:paraId="4029B4C3" w14:textId="77777777" w:rsidR="00DD6FFC" w:rsidRPr="00DD6FFC" w:rsidRDefault="00DD6FFC" w:rsidP="00934F98">
      <w:pPr>
        <w:numPr>
          <w:ilvl w:val="0"/>
          <w:numId w:val="9"/>
        </w:numPr>
        <w:shd w:val="clear" w:color="auto" w:fill="FFFFFF"/>
        <w:spacing w:after="80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lastRenderedPageBreak/>
        <w:t>Express processing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requests may be entertained upon payment of an additional 50% fee. A final decision will be conveyed within 2–4 weeks.</w:t>
      </w:r>
    </w:p>
    <w:p w14:paraId="1B08764F" w14:textId="18F67F37" w:rsidR="00DD6FFC" w:rsidRPr="00DD6FFC" w:rsidRDefault="00DD6FFC" w:rsidP="00934F98">
      <w:pPr>
        <w:numPr>
          <w:ilvl w:val="0"/>
          <w:numId w:val="9"/>
        </w:numPr>
        <w:shd w:val="clear" w:color="auto" w:fill="FFFFFF"/>
        <w:spacing w:after="80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Every member of the Editorial Team of </w:t>
      </w:r>
      <w:r w:rsidRPr="00DD6FFC">
        <w:rPr>
          <w:rFonts w:ascii="Georgia" w:eastAsia="Times New Roman" w:hAnsi="Georgia" w:cs="Times New Roman"/>
          <w:i/>
          <w:iCs/>
          <w:color w:val="333333"/>
          <w:sz w:val="21"/>
          <w:szCs w:val="21"/>
          <w:lang w:bidi="ar-SA"/>
        </w:rPr>
        <w:t>Anaesthesia, Pain &amp; Intensive Care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 is authorized to waive up to 25% of the standard fee at their sole discretion. The Editor-in-Chief may waive up to 50% of the fee in </w:t>
      </w:r>
      <w:r w:rsidR="007F0684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very 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exceptional cases.</w:t>
      </w:r>
    </w:p>
    <w:p w14:paraId="2EAF6388" w14:textId="437B1521" w:rsidR="00DD6FFC" w:rsidRPr="00DD6FFC" w:rsidRDefault="00DD6FFC" w:rsidP="00934F98">
      <w:pPr>
        <w:numPr>
          <w:ilvl w:val="0"/>
          <w:numId w:val="9"/>
        </w:numPr>
        <w:shd w:val="clear" w:color="auto" w:fill="FFFFFF"/>
        <w:spacing w:after="80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Reviewer incentive: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Scholars</w:t>
      </w:r>
      <w:r w:rsidR="007F0684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,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who have reviewed a paper for the journal during the previous six months and are listed among the first three authors of a submitted manuscript may claim a 20% waiver on the standard fee.</w:t>
      </w:r>
    </w:p>
    <w:p w14:paraId="198A200A" w14:textId="77777777" w:rsidR="00DD6FFC" w:rsidRPr="00DD6FFC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The Article Publishing Fee Covers:</w:t>
      </w:r>
    </w:p>
    <w:p w14:paraId="62FBEBFC" w14:textId="77777777" w:rsidR="00DD6FFC" w:rsidRPr="00DD6FFC" w:rsidRDefault="00DD6FFC" w:rsidP="00DD6FF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English language copyediting and proofreading (correction of grammatical, spelling, and common errors)</w:t>
      </w:r>
    </w:p>
    <w:p w14:paraId="7598FFE8" w14:textId="77777777" w:rsidR="00DD6FFC" w:rsidRPr="00DD6FFC" w:rsidRDefault="00DD6FFC" w:rsidP="00DD6FF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Indexing and listing across major repositories</w:t>
      </w:r>
    </w:p>
    <w:p w14:paraId="099E4D90" w14:textId="77777777" w:rsidR="00DD6FFC" w:rsidRPr="00DD6FFC" w:rsidRDefault="00DD6FFC" w:rsidP="00DD6FF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Visibility on a leading open-access platform</w:t>
      </w:r>
    </w:p>
    <w:p w14:paraId="19123E8B" w14:textId="77777777" w:rsidR="00DD6FFC" w:rsidRPr="00DD6FFC" w:rsidRDefault="00DD6FFC" w:rsidP="00DD6FF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Permanent and unrestricted online access with long-term archiving</w:t>
      </w:r>
    </w:p>
    <w:p w14:paraId="6BF61AEF" w14:textId="77777777" w:rsidR="00DD6FFC" w:rsidRPr="00DD6FFC" w:rsidRDefault="00DD6FFC" w:rsidP="00DD6FF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XML typesetting and pagination (web: PDF, HTML) and preparation of print files</w:t>
      </w:r>
    </w:p>
    <w:p w14:paraId="5B7424C1" w14:textId="77777777" w:rsidR="00DD6FFC" w:rsidRPr="00DD6FFC" w:rsidRDefault="00DD6FFC" w:rsidP="00DD6FF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Access to a paid online manuscript tracking system (Author Panel)</w:t>
      </w:r>
    </w:p>
    <w:p w14:paraId="11B2E98A" w14:textId="77777777" w:rsidR="00DD6FFC" w:rsidRPr="00DD6FFC" w:rsidRDefault="00DD6FFC" w:rsidP="00DD6FF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Printing hard copies and mailing/handling</w:t>
      </w:r>
    </w:p>
    <w:p w14:paraId="17B61C6A" w14:textId="2B899922" w:rsidR="00DD6FFC" w:rsidRPr="00DD6FFC" w:rsidRDefault="00DD6FFC" w:rsidP="00566299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If you encounter any issues or need assistance, please contact us. Send a copy of the payment receipt as proof of transfer to: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Editor-in-Chief: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</w:t>
      </w:r>
      <w:r w:rsidR="00566299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</w:t>
      </w:r>
      <w:hyperlink r:id="rId6" w:history="1">
        <w:r w:rsidR="00566299" w:rsidRPr="004247E0">
          <w:rPr>
            <w:rStyle w:val="Hyperlink"/>
            <w:rFonts w:ascii="Georgia" w:eastAsia="Times New Roman" w:hAnsi="Georgia" w:cs="Times New Roman"/>
            <w:sz w:val="21"/>
            <w:szCs w:val="21"/>
            <w:lang w:bidi="ar-SA"/>
          </w:rPr>
          <w:t>apicare@yahoo.com</w:t>
        </w:r>
      </w:hyperlink>
      <w:r w:rsidR="00566299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or </w:t>
      </w:r>
      <w:r w:rsidR="00566299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apicjournal@gmail.com</w:t>
      </w:r>
    </w:p>
    <w:p w14:paraId="406CDAB6" w14:textId="77777777" w:rsidR="00DD6FFC" w:rsidRPr="00DD6FFC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Payment Option One:</w:t>
      </w:r>
    </w:p>
    <w:p w14:paraId="2B0F478B" w14:textId="3E193AEC" w:rsidR="00DD6FFC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Transfer the equivalent amount in Pakistani Rupees to the following account: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566299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Account</w:t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Anaesthesia, Pain &amp; Intensive Care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Account No.: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5530-5000132717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IBAN: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PK69ALFH5530005000132717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SWIFT Code: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ALFHPKKA530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Bank: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Bank Alfalah Ltd., IBG-G-10 Markaz Branch, Islamabad (Pakistan)</w:t>
      </w:r>
    </w:p>
    <w:p w14:paraId="043867A8" w14:textId="63E67D03" w:rsidR="00DD6FFC" w:rsidRPr="00DD6FFC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Payment Option Two:</w:t>
      </w:r>
      <w:r w:rsidR="00675532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 xml:space="preserve"> </w:t>
      </w:r>
    </w:p>
    <w:p w14:paraId="02ED4870" w14:textId="0CAFFDE9" w:rsidR="00DD6FFC" w:rsidRPr="00DD6FFC" w:rsidRDefault="00566299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Account</w:t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: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Tariq Hayat Khan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Account No.: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5530-5000686011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IBAN: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PK04ALFH5530005000686011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SWIFT Code: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ALFHPKKA530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Bank:</w:t>
      </w:r>
      <w:r w:rsidR="00DD6FFC"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Bank Alfalah Ltd., G-10 Markaz Branch, Islamabad (Pakistan)</w:t>
      </w:r>
    </w:p>
    <w:p w14:paraId="51466038" w14:textId="26739F90" w:rsidR="00934F98" w:rsidRDefault="00934F98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lastRenderedPageBreak/>
        <w:t>Payment Option</w:t>
      </w:r>
      <w:r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 xml:space="preserve"> </w:t>
      </w:r>
      <w:r w:rsidR="00334480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Three</w:t>
      </w:r>
      <w:r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:</w:t>
      </w:r>
    </w:p>
    <w:p w14:paraId="2807302D" w14:textId="77777777" w:rsidR="004B08A1" w:rsidRPr="004B08A1" w:rsidRDefault="00DD6FFC" w:rsidP="0028526F">
      <w:pPr>
        <w:shd w:val="clear" w:color="auto" w:fill="FFFFFF"/>
        <w:spacing w:before="240" w:line="276" w:lineRule="auto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For international payments, you may use: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Bank:</w:t>
      </w:r>
      <w:r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 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Barclays UK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Beneficiary:</w:t>
      </w:r>
      <w:r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 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Noor Fatima</w:t>
      </w:r>
    </w:p>
    <w:p w14:paraId="099ADA6F" w14:textId="3A6846B1" w:rsidR="00DD6FFC" w:rsidRPr="004B08A1" w:rsidRDefault="004B08A1" w:rsidP="003116B0">
      <w:pPr>
        <w:shd w:val="clear" w:color="auto" w:fill="FFFFFF"/>
        <w:spacing w:after="240" w:line="276" w:lineRule="auto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 xml:space="preserve">Full residential address: 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23, Philip Street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 xml:space="preserve">City: 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London, UK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Postal code: </w:t>
      </w:r>
      <w:r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E138DG</w:t>
      </w:r>
      <w:r w:rsidR="00DD6FFC"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Sort Code:</w:t>
      </w:r>
      <w:r w:rsidR="00DD6FFC"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 </w:t>
      </w:r>
      <w:r w:rsidR="00DD6FFC"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20-55-59</w:t>
      </w:r>
      <w:r w:rsidR="00DD6FFC"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Account No.:</w:t>
      </w:r>
      <w:r w:rsidR="00DD6FFC"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 </w:t>
      </w:r>
      <w:r w:rsidR="00DD6FFC"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20352381</w:t>
      </w:r>
      <w:r w:rsidR="00DD6FFC"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SWIFT/BIC:</w:t>
      </w:r>
      <w:r w:rsidR="00DD6FFC"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 </w:t>
      </w:r>
      <w:r w:rsidR="00DD6FFC"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BUKBGB22</w:t>
      </w:r>
      <w:r w:rsidR="00DD6FFC"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="00DD6FFC"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IBAN:</w:t>
      </w:r>
      <w:r w:rsidR="00DD6FFC" w:rsidRPr="004B08A1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 </w:t>
      </w:r>
      <w:r w:rsidR="00DD6FFC" w:rsidRPr="004B08A1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GB54BUKB20555920352381</w:t>
      </w:r>
    </w:p>
    <w:p w14:paraId="14BA83D5" w14:textId="3E22ACB8" w:rsidR="00DD6FFC" w:rsidRPr="00DD6FFC" w:rsidRDefault="00DD6FFC" w:rsidP="00DD6FFC">
      <w:pPr>
        <w:shd w:val="clear" w:color="auto" w:fill="FFFFFF"/>
        <w:spacing w:before="300" w:after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Payment Option F</w:t>
      </w:r>
      <w:r w:rsidR="00334480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our:</w:t>
      </w:r>
    </w:p>
    <w:p w14:paraId="52603BFF" w14:textId="77777777" w:rsidR="00DD6FFC" w:rsidRPr="00DD6FFC" w:rsidRDefault="00DD6FFC" w:rsidP="00DD6FFC">
      <w:pPr>
        <w:shd w:val="clear" w:color="auto" w:fill="FFFFFF"/>
        <w:spacing w:before="300" w:line="375" w:lineRule="atLeast"/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</w:pP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You may also use Wise, MoneyGram, Monito, or any other money transfer service operating in Pakistan.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  <w:t>In this case, send a copy of your institutional or national identity card along with the receipt.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Beneficiary: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Tariq Hayat Khan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Designation: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Editor-in-Chief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br/>
      </w:r>
      <w:r w:rsidRPr="00DD6FFC">
        <w:rPr>
          <w:rFonts w:ascii="Georgia" w:eastAsia="Times New Roman" w:hAnsi="Georgia" w:cs="Times New Roman"/>
          <w:b/>
          <w:bCs/>
          <w:color w:val="333333"/>
          <w:sz w:val="21"/>
          <w:szCs w:val="21"/>
          <w:lang w:bidi="ar-SA"/>
        </w:rPr>
        <w:t>Address:</w:t>
      </w:r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 25-E, Ibn-e-</w:t>
      </w:r>
      <w:proofErr w:type="spellStart"/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>Sina</w:t>
      </w:r>
      <w:proofErr w:type="spellEnd"/>
      <w:r w:rsidRPr="00DD6FFC">
        <w:rPr>
          <w:rFonts w:ascii="Georgia" w:eastAsia="Times New Roman" w:hAnsi="Georgia" w:cs="Times New Roman"/>
          <w:color w:val="333333"/>
          <w:sz w:val="21"/>
          <w:szCs w:val="21"/>
          <w:lang w:bidi="ar-SA"/>
        </w:rPr>
        <w:t xml:space="preserve"> Road, G-10/3, Islamabad, Pakistan</w:t>
      </w:r>
    </w:p>
    <w:p w14:paraId="6D7650C7" w14:textId="77777777" w:rsidR="00C03D48" w:rsidRDefault="00C03D48"/>
    <w:sectPr w:rsidR="00C03D48" w:rsidSect="003C16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D46FD"/>
    <w:multiLevelType w:val="multilevel"/>
    <w:tmpl w:val="5BCE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0034B"/>
    <w:multiLevelType w:val="multilevel"/>
    <w:tmpl w:val="24DC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849DA"/>
    <w:multiLevelType w:val="multilevel"/>
    <w:tmpl w:val="0AC2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35E09"/>
    <w:multiLevelType w:val="multilevel"/>
    <w:tmpl w:val="B25E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32D6C"/>
    <w:multiLevelType w:val="multilevel"/>
    <w:tmpl w:val="A5E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13D64"/>
    <w:multiLevelType w:val="multilevel"/>
    <w:tmpl w:val="D150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23131"/>
    <w:multiLevelType w:val="multilevel"/>
    <w:tmpl w:val="C95E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D243F"/>
    <w:multiLevelType w:val="multilevel"/>
    <w:tmpl w:val="57B6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16F8D"/>
    <w:multiLevelType w:val="multilevel"/>
    <w:tmpl w:val="8F44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A42CFA"/>
    <w:multiLevelType w:val="multilevel"/>
    <w:tmpl w:val="4FFE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48"/>
    <w:rsid w:val="00013BEA"/>
    <w:rsid w:val="0009271B"/>
    <w:rsid w:val="000A5279"/>
    <w:rsid w:val="000B2756"/>
    <w:rsid w:val="000C14EE"/>
    <w:rsid w:val="00104A8C"/>
    <w:rsid w:val="00126BBE"/>
    <w:rsid w:val="0012727E"/>
    <w:rsid w:val="00151EF4"/>
    <w:rsid w:val="0015552D"/>
    <w:rsid w:val="00160607"/>
    <w:rsid w:val="00171901"/>
    <w:rsid w:val="00183E38"/>
    <w:rsid w:val="001B0D67"/>
    <w:rsid w:val="001C1ECC"/>
    <w:rsid w:val="001E796C"/>
    <w:rsid w:val="00210851"/>
    <w:rsid w:val="00223640"/>
    <w:rsid w:val="0022454F"/>
    <w:rsid w:val="00266B74"/>
    <w:rsid w:val="0028526F"/>
    <w:rsid w:val="002B3E86"/>
    <w:rsid w:val="002F124F"/>
    <w:rsid w:val="003116B0"/>
    <w:rsid w:val="00314168"/>
    <w:rsid w:val="00334480"/>
    <w:rsid w:val="00351F28"/>
    <w:rsid w:val="003663FB"/>
    <w:rsid w:val="003879D2"/>
    <w:rsid w:val="003A0E70"/>
    <w:rsid w:val="003A1B3A"/>
    <w:rsid w:val="003C16FB"/>
    <w:rsid w:val="003E301B"/>
    <w:rsid w:val="003F67EF"/>
    <w:rsid w:val="004133EB"/>
    <w:rsid w:val="0041613B"/>
    <w:rsid w:val="00441FBC"/>
    <w:rsid w:val="0044608E"/>
    <w:rsid w:val="004660B9"/>
    <w:rsid w:val="004B08A1"/>
    <w:rsid w:val="004B4655"/>
    <w:rsid w:val="004B7471"/>
    <w:rsid w:val="004C1652"/>
    <w:rsid w:val="004D06FD"/>
    <w:rsid w:val="004D5FB6"/>
    <w:rsid w:val="00502722"/>
    <w:rsid w:val="00503DE9"/>
    <w:rsid w:val="00530EEB"/>
    <w:rsid w:val="0056068E"/>
    <w:rsid w:val="00566299"/>
    <w:rsid w:val="005840C8"/>
    <w:rsid w:val="005A0595"/>
    <w:rsid w:val="005C1AED"/>
    <w:rsid w:val="005D3DA2"/>
    <w:rsid w:val="005D60FB"/>
    <w:rsid w:val="006147E5"/>
    <w:rsid w:val="0063164E"/>
    <w:rsid w:val="006332A7"/>
    <w:rsid w:val="00633654"/>
    <w:rsid w:val="00647E71"/>
    <w:rsid w:val="00675532"/>
    <w:rsid w:val="0068474D"/>
    <w:rsid w:val="00693595"/>
    <w:rsid w:val="006D01C7"/>
    <w:rsid w:val="006E5CA6"/>
    <w:rsid w:val="007062DD"/>
    <w:rsid w:val="00717F62"/>
    <w:rsid w:val="0078669B"/>
    <w:rsid w:val="00792324"/>
    <w:rsid w:val="007B330E"/>
    <w:rsid w:val="007C0C61"/>
    <w:rsid w:val="007E6C78"/>
    <w:rsid w:val="007E7DDE"/>
    <w:rsid w:val="007F0684"/>
    <w:rsid w:val="00806FA3"/>
    <w:rsid w:val="00822B66"/>
    <w:rsid w:val="00836322"/>
    <w:rsid w:val="00845AD3"/>
    <w:rsid w:val="0088507F"/>
    <w:rsid w:val="00896198"/>
    <w:rsid w:val="008B753C"/>
    <w:rsid w:val="008F0035"/>
    <w:rsid w:val="008F0A72"/>
    <w:rsid w:val="009147CC"/>
    <w:rsid w:val="0091749C"/>
    <w:rsid w:val="009258DB"/>
    <w:rsid w:val="00934F98"/>
    <w:rsid w:val="00957FBC"/>
    <w:rsid w:val="009718EB"/>
    <w:rsid w:val="009911A1"/>
    <w:rsid w:val="00992CCB"/>
    <w:rsid w:val="009C447C"/>
    <w:rsid w:val="00A14C71"/>
    <w:rsid w:val="00A20742"/>
    <w:rsid w:val="00A61E25"/>
    <w:rsid w:val="00A63282"/>
    <w:rsid w:val="00A93EAB"/>
    <w:rsid w:val="00AC06F2"/>
    <w:rsid w:val="00B369CA"/>
    <w:rsid w:val="00B84741"/>
    <w:rsid w:val="00B902CF"/>
    <w:rsid w:val="00BB10CB"/>
    <w:rsid w:val="00BB16D8"/>
    <w:rsid w:val="00BB7C7F"/>
    <w:rsid w:val="00BC10E5"/>
    <w:rsid w:val="00BC69A5"/>
    <w:rsid w:val="00BE5F28"/>
    <w:rsid w:val="00BF5FE3"/>
    <w:rsid w:val="00C03D48"/>
    <w:rsid w:val="00C5703E"/>
    <w:rsid w:val="00C70F28"/>
    <w:rsid w:val="00CE0BF5"/>
    <w:rsid w:val="00CE4BDB"/>
    <w:rsid w:val="00D121C5"/>
    <w:rsid w:val="00D13074"/>
    <w:rsid w:val="00D17C70"/>
    <w:rsid w:val="00D30496"/>
    <w:rsid w:val="00D5329F"/>
    <w:rsid w:val="00D7437F"/>
    <w:rsid w:val="00DA45B1"/>
    <w:rsid w:val="00DD6FFC"/>
    <w:rsid w:val="00DF7A81"/>
    <w:rsid w:val="00E313D3"/>
    <w:rsid w:val="00E41E34"/>
    <w:rsid w:val="00E6705D"/>
    <w:rsid w:val="00E77EA4"/>
    <w:rsid w:val="00E875FB"/>
    <w:rsid w:val="00E97A76"/>
    <w:rsid w:val="00F37168"/>
    <w:rsid w:val="00F619AB"/>
    <w:rsid w:val="00F650EF"/>
    <w:rsid w:val="00FA46E8"/>
    <w:rsid w:val="00FC0D3F"/>
    <w:rsid w:val="00FC1FF7"/>
    <w:rsid w:val="00FC4311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0578"/>
  <w15:chartTrackingRefBased/>
  <w15:docId w15:val="{2362DD31-6526-4959-B3E5-C93F4802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98"/>
    <w:pPr>
      <w:spacing w:after="0"/>
      <w:jc w:val="left"/>
    </w:pPr>
    <w:rPr>
      <w:lang w:bidi="ar-EG"/>
    </w:rPr>
  </w:style>
  <w:style w:type="paragraph" w:styleId="Heading2">
    <w:name w:val="heading 2"/>
    <w:basedOn w:val="Normal"/>
    <w:link w:val="Heading2Char"/>
    <w:uiPriority w:val="9"/>
    <w:qFormat/>
    <w:rsid w:val="00DD6F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D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03D4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D6F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DD6FFC"/>
    <w:rPr>
      <w:i/>
      <w:iCs/>
    </w:rPr>
  </w:style>
  <w:style w:type="character" w:styleId="Hyperlink">
    <w:name w:val="Hyperlink"/>
    <w:basedOn w:val="DefaultParagraphFont"/>
    <w:uiPriority w:val="99"/>
    <w:unhideWhenUsed/>
    <w:rsid w:val="00DD6F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2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9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6C"/>
    <w:rPr>
      <w:rFonts w:ascii="Segoe UI" w:hAnsi="Segoe UI" w:cs="Segoe UI"/>
      <w:sz w:val="18"/>
      <w:szCs w:val="18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icare@yahoo.com" TargetMode="External"/><Relationship Id="rId5" Type="http://schemas.openxmlformats.org/officeDocument/2006/relationships/hyperlink" Target="https://datahelpdesk.worldbank.org/knowledgebase/articles/906519-world-bank-country-and-lending-grou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</dc:creator>
  <cp:keywords/>
  <dc:description/>
  <cp:lastModifiedBy>Tariq</cp:lastModifiedBy>
  <cp:revision>14</cp:revision>
  <dcterms:created xsi:type="dcterms:W3CDTF">2025-05-01T05:39:00Z</dcterms:created>
  <dcterms:modified xsi:type="dcterms:W3CDTF">2025-07-23T11:10:00Z</dcterms:modified>
</cp:coreProperties>
</file>