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65" w:rsidRPr="001D6E01" w:rsidRDefault="008C6365" w:rsidP="00EF193B">
      <w:pPr>
        <w:shd w:val="clear" w:color="auto" w:fill="7030A0"/>
        <w:spacing w:before="0" w:line="240" w:lineRule="auto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 xml:space="preserve">  </w:t>
      </w:r>
      <w:r w:rsidRPr="001D6E01">
        <w:rPr>
          <w:b/>
          <w:bCs/>
          <w:color w:val="FFFFFF" w:themeColor="background1"/>
          <w:sz w:val="32"/>
          <w:szCs w:val="32"/>
        </w:rPr>
        <w:t>CLINI</w:t>
      </w:r>
      <w:r w:rsidR="00EF193B">
        <w:rPr>
          <w:b/>
          <w:bCs/>
          <w:color w:val="FFFFFF" w:themeColor="background1"/>
          <w:sz w:val="32"/>
          <w:szCs w:val="32"/>
        </w:rPr>
        <w:t>PICS</w:t>
      </w:r>
      <w:bookmarkStart w:id="0" w:name="_GoBack"/>
      <w:bookmarkEnd w:id="0"/>
    </w:p>
    <w:p w:rsidR="008C6365" w:rsidRPr="00BB7E1E" w:rsidRDefault="008C6365" w:rsidP="008C6365">
      <w:pPr>
        <w:shd w:val="clear" w:color="auto" w:fill="FFFFFF"/>
        <w:spacing w:before="160" w:after="160" w:line="240" w:lineRule="auto"/>
        <w:jc w:val="left"/>
        <w:rPr>
          <w:rFonts w:eastAsia="Times New Roman" w:cstheme="minorHAnsi"/>
          <w:b/>
          <w:bCs/>
          <w:color w:val="1C1E21"/>
          <w:sz w:val="40"/>
          <w:szCs w:val="40"/>
        </w:rPr>
      </w:pPr>
      <w:r w:rsidRPr="00BB7E1E">
        <w:rPr>
          <w:rFonts w:eastAsia="Times New Roman" w:cstheme="minorHAnsi"/>
          <w:b/>
          <w:bCs/>
          <w:color w:val="1C1E21"/>
          <w:sz w:val="40"/>
          <w:szCs w:val="40"/>
        </w:rPr>
        <w:t xml:space="preserve">Intra–arterial line: a nightmare!! </w:t>
      </w:r>
    </w:p>
    <w:p w:rsidR="008C6365" w:rsidRPr="008C6365" w:rsidRDefault="00336B17" w:rsidP="00336B17">
      <w:pPr>
        <w:shd w:val="clear" w:color="auto" w:fill="FFFFFF"/>
        <w:spacing w:before="75" w:line="240" w:lineRule="auto"/>
        <w:jc w:val="left"/>
        <w:outlineLvl w:val="1"/>
        <w:rPr>
          <w:rFonts w:eastAsia="Times New Roman" w:cstheme="minorHAnsi"/>
          <w:sz w:val="24"/>
          <w:szCs w:val="24"/>
        </w:rPr>
      </w:pPr>
      <w:proofErr w:type="spellStart"/>
      <w:r w:rsidRPr="008C636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Perundurai</w:t>
      </w:r>
      <w:proofErr w:type="spellEnd"/>
      <w:r w:rsidRPr="008C636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C636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Chinnaswamy</w:t>
      </w:r>
      <w:proofErr w:type="spellEnd"/>
      <w:r w:rsidRPr="008C636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C636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Vijayakumar</w:t>
      </w:r>
      <w:proofErr w:type="spellEnd"/>
    </w:p>
    <w:p w:rsidR="00481181" w:rsidRDefault="00D7160C" w:rsidP="00DF54C0">
      <w:pPr>
        <w:shd w:val="clear" w:color="auto" w:fill="FFFFFF"/>
        <w:spacing w:before="75" w:line="240" w:lineRule="auto"/>
        <w:jc w:val="left"/>
        <w:rPr>
          <w:rFonts w:cstheme="minorHAnsi"/>
          <w:color w:val="050505"/>
          <w:sz w:val="18"/>
          <w:szCs w:val="18"/>
          <w:shd w:val="clear" w:color="auto" w:fill="FFFFFF"/>
        </w:rPr>
      </w:pPr>
      <w:r w:rsidRPr="008C6365">
        <w:rPr>
          <w:rFonts w:cstheme="minorHAnsi"/>
          <w:color w:val="050505"/>
          <w:sz w:val="18"/>
          <w:szCs w:val="18"/>
          <w:shd w:val="clear" w:color="auto" w:fill="FFFFFF"/>
        </w:rPr>
        <w:t>Director Academics,</w:t>
      </w:r>
      <w:r w:rsidR="00391F84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r w:rsidRPr="008C6365">
        <w:rPr>
          <w:rFonts w:cstheme="minorHAnsi"/>
          <w:color w:val="050505"/>
          <w:sz w:val="18"/>
          <w:szCs w:val="18"/>
          <w:shd w:val="clear" w:color="auto" w:fill="FFFFFF"/>
        </w:rPr>
        <w:t xml:space="preserve">Chief </w:t>
      </w:r>
      <w:r w:rsidR="00DF54C0">
        <w:rPr>
          <w:rFonts w:cstheme="minorHAnsi"/>
          <w:color w:val="050505"/>
          <w:sz w:val="18"/>
          <w:szCs w:val="18"/>
          <w:shd w:val="clear" w:color="auto" w:fill="FFFFFF"/>
        </w:rPr>
        <w:t>A</w:t>
      </w:r>
      <w:r w:rsidRPr="008C6365">
        <w:rPr>
          <w:rFonts w:cstheme="minorHAnsi"/>
          <w:color w:val="050505"/>
          <w:sz w:val="18"/>
          <w:szCs w:val="18"/>
          <w:shd w:val="clear" w:color="auto" w:fill="FFFFFF"/>
        </w:rPr>
        <w:t xml:space="preserve">nesthesiologist and Intensivist at </w:t>
      </w:r>
      <w:proofErr w:type="spellStart"/>
      <w:r w:rsidRPr="008C6365">
        <w:rPr>
          <w:rFonts w:cstheme="minorHAnsi"/>
          <w:color w:val="050505"/>
          <w:sz w:val="18"/>
          <w:szCs w:val="18"/>
          <w:shd w:val="clear" w:color="auto" w:fill="FFFFFF"/>
        </w:rPr>
        <w:t>Sooriya</w:t>
      </w:r>
      <w:proofErr w:type="spellEnd"/>
      <w:r w:rsidRPr="008C6365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r w:rsidR="008C6365" w:rsidRPr="008C6365">
        <w:rPr>
          <w:rFonts w:cstheme="minorHAnsi"/>
          <w:color w:val="050505"/>
          <w:sz w:val="18"/>
          <w:szCs w:val="18"/>
          <w:shd w:val="clear" w:color="auto" w:fill="FFFFFF"/>
        </w:rPr>
        <w:t xml:space="preserve">Hospital, </w:t>
      </w:r>
      <w:proofErr w:type="spellStart"/>
      <w:r w:rsidR="008C6365" w:rsidRPr="008C6365">
        <w:rPr>
          <w:rFonts w:cstheme="minorHAnsi"/>
          <w:color w:val="050505"/>
          <w:sz w:val="18"/>
          <w:szCs w:val="18"/>
          <w:shd w:val="clear" w:color="auto" w:fill="FFFFFF"/>
        </w:rPr>
        <w:t>Salig</w:t>
      </w:r>
      <w:r w:rsidRPr="008C6365">
        <w:rPr>
          <w:rFonts w:cstheme="minorHAnsi"/>
          <w:color w:val="050505"/>
          <w:sz w:val="18"/>
          <w:szCs w:val="18"/>
          <w:shd w:val="clear" w:color="auto" w:fill="FFFFFF"/>
        </w:rPr>
        <w:t>ramam</w:t>
      </w:r>
      <w:proofErr w:type="gramStart"/>
      <w:r w:rsidRPr="008C6365">
        <w:rPr>
          <w:rFonts w:cstheme="minorHAnsi"/>
          <w:color w:val="050505"/>
          <w:sz w:val="18"/>
          <w:szCs w:val="18"/>
          <w:shd w:val="clear" w:color="auto" w:fill="FFFFFF"/>
        </w:rPr>
        <w:t>,Chennai</w:t>
      </w:r>
      <w:proofErr w:type="spellEnd"/>
      <w:proofErr w:type="gramEnd"/>
      <w:r w:rsidR="008C6365" w:rsidRPr="008C6365">
        <w:rPr>
          <w:rFonts w:cstheme="minorHAnsi"/>
          <w:color w:val="050505"/>
          <w:sz w:val="18"/>
          <w:szCs w:val="18"/>
          <w:shd w:val="clear" w:color="auto" w:fill="FFFFFF"/>
        </w:rPr>
        <w:t xml:space="preserve">, India; </w:t>
      </w:r>
    </w:p>
    <w:p w:rsidR="00D7160C" w:rsidRPr="008C6365" w:rsidRDefault="008C6365" w:rsidP="00DF54C0">
      <w:pPr>
        <w:shd w:val="clear" w:color="auto" w:fill="FFFFFF"/>
        <w:spacing w:before="75" w:line="240" w:lineRule="auto"/>
        <w:jc w:val="left"/>
        <w:rPr>
          <w:rFonts w:cstheme="minorHAnsi"/>
          <w:color w:val="050505"/>
          <w:sz w:val="18"/>
          <w:szCs w:val="18"/>
          <w:shd w:val="clear" w:color="auto" w:fill="FFFFFF"/>
        </w:rPr>
      </w:pPr>
      <w:r w:rsidRPr="00481181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>E-mail:</w:t>
      </w:r>
      <w:r w:rsidRPr="008C6365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r w:rsidR="00481181" w:rsidRPr="00481181">
        <w:rPr>
          <w:rFonts w:cstheme="minorHAnsi"/>
          <w:color w:val="050505"/>
          <w:sz w:val="18"/>
          <w:szCs w:val="18"/>
          <w:shd w:val="clear" w:color="auto" w:fill="FFFFFF"/>
        </w:rPr>
        <w:t>drpcv_2006@yahoo.co.in</w:t>
      </w:r>
    </w:p>
    <w:p w:rsidR="00DF54C0" w:rsidRDefault="00DF54C0" w:rsidP="00DF54C0">
      <w:pPr>
        <w:shd w:val="clear" w:color="auto" w:fill="FFFFFF"/>
        <w:spacing w:before="120" w:line="240" w:lineRule="auto"/>
        <w:jc w:val="left"/>
        <w:rPr>
          <w:rFonts w:asciiTheme="majorBidi" w:eastAsia="Times New Roman" w:hAnsiTheme="majorBidi" w:cstheme="majorBidi"/>
          <w:color w:val="1C1E21"/>
          <w:sz w:val="20"/>
          <w:szCs w:val="20"/>
        </w:rPr>
      </w:pPr>
    </w:p>
    <w:p w:rsidR="00336B17" w:rsidRPr="00391F84" w:rsidRDefault="00391F84" w:rsidP="00EF193B">
      <w:pPr>
        <w:shd w:val="clear" w:color="auto" w:fill="FFFFFF"/>
        <w:spacing w:before="0" w:after="120" w:line="240" w:lineRule="auto"/>
        <w:jc w:val="left"/>
        <w:rPr>
          <w:rFonts w:asciiTheme="majorBidi" w:eastAsia="Times New Roman" w:hAnsiTheme="majorBidi" w:cstheme="majorBidi"/>
          <w:color w:val="1C1E21"/>
          <w:sz w:val="20"/>
          <w:szCs w:val="20"/>
        </w:rPr>
      </w:pPr>
      <w:r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>A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 patient had invasive hemodynamic monitoring for Whipple’s procedure</w:t>
      </w:r>
      <w:r>
        <w:rPr>
          <w:rFonts w:asciiTheme="majorBidi" w:eastAsia="Times New Roman" w:hAnsiTheme="majorBidi" w:cstheme="majorBidi"/>
          <w:color w:val="1C1E21"/>
          <w:sz w:val="20"/>
          <w:szCs w:val="20"/>
        </w:rPr>
        <w:t>. U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pper limb arterial cannulation </w:t>
      </w:r>
      <w:r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failed 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>due to vasospastic arteries</w:t>
      </w:r>
      <w:r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. So her </w:t>
      </w:r>
      <w:r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>right femoral artery</w:t>
      </w:r>
      <w:r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 was cannulated and used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 for 48 h postop to manage the hypotension with continuous </w:t>
      </w:r>
      <w:r>
        <w:rPr>
          <w:rFonts w:asciiTheme="majorBidi" w:eastAsia="Times New Roman" w:hAnsiTheme="majorBidi" w:cstheme="majorBidi"/>
          <w:color w:val="1C1E21"/>
          <w:sz w:val="20"/>
          <w:szCs w:val="20"/>
        </w:rPr>
        <w:t>t</w:t>
      </w:r>
      <w:r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>horacic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 epidural analgesia.</w:t>
      </w:r>
      <w:r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 P</w:t>
      </w:r>
      <w:r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>henylephrine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 </w:t>
      </w:r>
      <w:r>
        <w:rPr>
          <w:rFonts w:asciiTheme="majorBidi" w:eastAsia="Times New Roman" w:hAnsiTheme="majorBidi" w:cstheme="majorBidi"/>
          <w:color w:val="1C1E21"/>
          <w:sz w:val="20"/>
          <w:szCs w:val="20"/>
        </w:rPr>
        <w:t>was used in very low dose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 for a day</w:t>
      </w:r>
      <w:r w:rsidR="00EF193B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 to prevent hypotension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>! She was on LMWH as DVT prophylaxis</w:t>
      </w:r>
      <w:r>
        <w:rPr>
          <w:rFonts w:asciiTheme="majorBidi" w:eastAsia="Times New Roman" w:hAnsiTheme="majorBidi" w:cstheme="majorBidi"/>
          <w:color w:val="1C1E21"/>
          <w:sz w:val="20"/>
          <w:szCs w:val="20"/>
        </w:rPr>
        <w:t>.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 On 7th </w:t>
      </w:r>
      <w:r>
        <w:rPr>
          <w:rFonts w:asciiTheme="majorBidi" w:eastAsia="Times New Roman" w:hAnsiTheme="majorBidi" w:cstheme="majorBidi"/>
          <w:color w:val="1C1E21"/>
          <w:sz w:val="20"/>
          <w:szCs w:val="20"/>
        </w:rPr>
        <w:t>day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 she complained of numbness/immobility and </w:t>
      </w:r>
      <w:r>
        <w:rPr>
          <w:rFonts w:asciiTheme="majorBidi" w:eastAsia="Times New Roman" w:hAnsiTheme="majorBidi" w:cstheme="majorBidi"/>
          <w:color w:val="1C1E21"/>
          <w:sz w:val="20"/>
          <w:szCs w:val="20"/>
        </w:rPr>
        <w:t>p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>ain</w:t>
      </w:r>
      <w:r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 in her r</w:t>
      </w:r>
      <w:r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>ight lower limb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! No pulses </w:t>
      </w:r>
      <w:r>
        <w:rPr>
          <w:rFonts w:asciiTheme="majorBidi" w:eastAsia="Times New Roman" w:hAnsiTheme="majorBidi" w:cstheme="majorBidi"/>
          <w:color w:val="1C1E21"/>
          <w:sz w:val="20"/>
          <w:szCs w:val="20"/>
        </w:rPr>
        <w:t>could be palpated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 down the line</w:t>
      </w:r>
      <w:r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 of femoral artery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! </w:t>
      </w:r>
      <w:r>
        <w:rPr>
          <w:rFonts w:asciiTheme="majorBidi" w:eastAsia="Times New Roman" w:hAnsiTheme="majorBidi" w:cstheme="majorBidi"/>
          <w:color w:val="1C1E21"/>
          <w:sz w:val="20"/>
          <w:szCs w:val="20"/>
        </w:rPr>
        <w:t>She was diagnosed to have a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>cu</w:t>
      </w:r>
      <w:r>
        <w:rPr>
          <w:rFonts w:asciiTheme="majorBidi" w:eastAsia="Times New Roman" w:hAnsiTheme="majorBidi" w:cstheme="majorBidi"/>
          <w:color w:val="1C1E21"/>
          <w:sz w:val="20"/>
          <w:szCs w:val="20"/>
        </w:rPr>
        <w:t>te limb isch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emia </w:t>
      </w:r>
      <w:r w:rsidR="00DF54C0">
        <w:rPr>
          <w:rFonts w:asciiTheme="majorBidi" w:eastAsia="Times New Roman" w:hAnsiTheme="majorBidi" w:cstheme="majorBidi"/>
          <w:color w:val="1C1E21"/>
          <w:sz w:val="20"/>
          <w:szCs w:val="20"/>
        </w:rPr>
        <w:t>w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>ith septic shock</w:t>
      </w:r>
      <w:r w:rsidR="00DF54C0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. The 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>thrombus propagate</w:t>
      </w:r>
      <w:r w:rsidR="00DF54C0">
        <w:rPr>
          <w:rFonts w:asciiTheme="majorBidi" w:eastAsia="Times New Roman" w:hAnsiTheme="majorBidi" w:cstheme="majorBidi"/>
          <w:color w:val="1C1E21"/>
          <w:sz w:val="20"/>
          <w:szCs w:val="20"/>
        </w:rPr>
        <w:t>d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 to </w:t>
      </w:r>
      <w:r w:rsidR="00DF54C0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involve the 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>iliac vessels</w:t>
      </w:r>
      <w:r w:rsidR="00DF54C0">
        <w:rPr>
          <w:rFonts w:asciiTheme="majorBidi" w:eastAsia="Times New Roman" w:hAnsiTheme="majorBidi" w:cstheme="majorBidi"/>
          <w:color w:val="1C1E21"/>
          <w:sz w:val="20"/>
          <w:szCs w:val="20"/>
        </w:rPr>
        <w:t>.</w:t>
      </w:r>
    </w:p>
    <w:p w:rsidR="00336B17" w:rsidRDefault="00DF54C0" w:rsidP="00EF193B">
      <w:pPr>
        <w:shd w:val="clear" w:color="auto" w:fill="FFFFFF"/>
        <w:spacing w:before="0" w:after="120" w:line="240" w:lineRule="auto"/>
        <w:jc w:val="left"/>
        <w:rPr>
          <w:rFonts w:asciiTheme="majorBidi" w:eastAsia="Times New Roman" w:hAnsiTheme="majorBidi" w:cstheme="majorBidi"/>
          <w:color w:val="1C1E21"/>
          <w:sz w:val="20"/>
          <w:szCs w:val="20"/>
        </w:rPr>
      </w:pPr>
      <w:r>
        <w:rPr>
          <w:rFonts w:asciiTheme="majorBidi" w:eastAsia="Times New Roman" w:hAnsiTheme="majorBidi" w:cstheme="majorBidi"/>
          <w:color w:val="1C1E21"/>
          <w:sz w:val="20"/>
          <w:szCs w:val="20"/>
        </w:rPr>
        <w:t>E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mergency </w:t>
      </w:r>
      <w:proofErr w:type="spellStart"/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>thrombectomy</w:t>
      </w:r>
      <w:proofErr w:type="spellEnd"/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 </w:t>
      </w:r>
      <w:r w:rsidR="00EF193B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was done, which 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>save</w:t>
      </w:r>
      <w:r>
        <w:rPr>
          <w:rFonts w:asciiTheme="majorBidi" w:eastAsia="Times New Roman" w:hAnsiTheme="majorBidi" w:cstheme="majorBidi"/>
          <w:color w:val="1C1E21"/>
          <w:sz w:val="20"/>
          <w:szCs w:val="20"/>
        </w:rPr>
        <w:t>d</w:t>
      </w:r>
      <w:r w:rsidR="00336B17" w:rsidRPr="00391F84">
        <w:rPr>
          <w:rFonts w:asciiTheme="majorBidi" w:eastAsia="Times New Roman" w:hAnsiTheme="majorBidi" w:cstheme="majorBidi"/>
          <w:color w:val="1C1E21"/>
          <w:sz w:val="20"/>
          <w:szCs w:val="20"/>
        </w:rPr>
        <w:t xml:space="preserve"> her limb</w:t>
      </w:r>
      <w:r>
        <w:rPr>
          <w:rFonts w:asciiTheme="majorBidi" w:eastAsia="Times New Roman" w:hAnsiTheme="majorBidi" w:cstheme="majorBidi"/>
          <w:color w:val="1C1E21"/>
          <w:sz w:val="20"/>
          <w:szCs w:val="20"/>
        </w:rPr>
        <w:t>.</w:t>
      </w:r>
    </w:p>
    <w:p w:rsidR="00DF54C0" w:rsidRDefault="00DF54C0" w:rsidP="00EF193B">
      <w:pPr>
        <w:shd w:val="clear" w:color="auto" w:fill="FFFFFF"/>
        <w:spacing w:before="0" w:after="120" w:line="240" w:lineRule="auto"/>
        <w:jc w:val="left"/>
        <w:rPr>
          <w:rFonts w:asciiTheme="majorBidi" w:eastAsia="Times New Roman" w:hAnsiTheme="majorBidi" w:cstheme="majorBidi"/>
          <w:color w:val="1C1E21"/>
          <w:sz w:val="20"/>
          <w:szCs w:val="20"/>
        </w:rPr>
      </w:pPr>
      <w:r>
        <w:rPr>
          <w:rFonts w:asciiTheme="majorBidi" w:eastAsia="Times New Roman" w:hAnsiTheme="majorBidi" w:cstheme="majorBidi"/>
          <w:color w:val="1C1E21"/>
          <w:sz w:val="20"/>
          <w:szCs w:val="20"/>
        </w:rPr>
        <w:t>It is suggested that every center has set protocols to avoid such adverse event. Frequent ultrasound examination of the cannulated blood vessels will us to make quick decisions.</w:t>
      </w:r>
    </w:p>
    <w:p w:rsidR="00DF54C0" w:rsidRPr="00391F84" w:rsidRDefault="00DF54C0" w:rsidP="00DF54C0">
      <w:pPr>
        <w:shd w:val="clear" w:color="auto" w:fill="FFFFFF"/>
        <w:spacing w:before="0" w:line="240" w:lineRule="auto"/>
        <w:jc w:val="left"/>
        <w:rPr>
          <w:rFonts w:asciiTheme="majorBidi" w:eastAsia="Times New Roman" w:hAnsiTheme="majorBidi" w:cstheme="majorBidi"/>
          <w:color w:val="1C1E21"/>
          <w:sz w:val="20"/>
          <w:szCs w:val="20"/>
        </w:rPr>
      </w:pPr>
    </w:p>
    <w:p w:rsidR="006A1763" w:rsidRDefault="00DF54C0">
      <w:r w:rsidRPr="00DF54C0">
        <w:rPr>
          <w:noProof/>
        </w:rPr>
        <w:drawing>
          <wp:inline distT="0" distB="0" distL="0" distR="0">
            <wp:extent cx="2804338" cy="3738752"/>
            <wp:effectExtent l="0" t="0" r="0" b="0"/>
            <wp:docPr id="1" name="Picture 1" descr="D:\all data\Apicare Dec 2021\Clinipics\241337152_10227490543273328_488326966357973759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 data\Apicare Dec 2021\Clinipics\241337152_10227490543273328_4883269663579737591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807" cy="374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DF54C0">
        <w:rPr>
          <w:noProof/>
        </w:rPr>
        <w:drawing>
          <wp:inline distT="0" distB="0" distL="0" distR="0">
            <wp:extent cx="2822575" cy="3710144"/>
            <wp:effectExtent l="0" t="0" r="0" b="5080"/>
            <wp:docPr id="2" name="Picture 2" descr="D:\all data\Apicare Dec 2021\Clinipics\241454990_10227490542793316_40051841419024857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ll data\Apicare Dec 2021\Clinipics\241454990_10227490542793316_4005184141902485718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227" cy="371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93B" w:rsidRPr="00EF193B" w:rsidRDefault="00EF193B">
      <w:pPr>
        <w:rPr>
          <w:rFonts w:asciiTheme="minorBidi" w:hAnsiTheme="minorBidi"/>
          <w:b/>
          <w:bCs/>
        </w:rPr>
      </w:pPr>
      <w:r w:rsidRPr="00EF193B">
        <w:rPr>
          <w:rFonts w:asciiTheme="minorBidi" w:hAnsiTheme="minorBidi"/>
          <w:b/>
          <w:bCs/>
        </w:rPr>
        <w:t xml:space="preserve">Figures showing almost complete blockage of the right femoral artery </w:t>
      </w:r>
      <w:r>
        <w:rPr>
          <w:rFonts w:asciiTheme="minorBidi" w:hAnsiTheme="minorBidi"/>
          <w:b/>
          <w:bCs/>
        </w:rPr>
        <w:t xml:space="preserve">and the iliac arteries </w:t>
      </w:r>
      <w:r w:rsidRPr="00EF193B">
        <w:rPr>
          <w:rFonts w:asciiTheme="minorBidi" w:hAnsiTheme="minorBidi"/>
          <w:b/>
          <w:bCs/>
        </w:rPr>
        <w:t>due to thrombus formation.</w:t>
      </w:r>
    </w:p>
    <w:sectPr w:rsidR="00EF193B" w:rsidRPr="00EF193B" w:rsidSect="00D675B4">
      <w:headerReference w:type="default" r:id="rId9"/>
      <w:footerReference w:type="default" r:id="rId10"/>
      <w:pgSz w:w="12240" w:h="15840" w:code="1"/>
      <w:pgMar w:top="1440" w:right="1440" w:bottom="1440" w:left="1440" w:header="709" w:footer="709" w:gutter="0"/>
      <w:pgNumType w:start="8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869" w:rsidRDefault="00DC6869" w:rsidP="00956CF6">
      <w:pPr>
        <w:spacing w:before="0" w:line="240" w:lineRule="auto"/>
      </w:pPr>
      <w:r>
        <w:separator/>
      </w:r>
    </w:p>
  </w:endnote>
  <w:endnote w:type="continuationSeparator" w:id="0">
    <w:p w:rsidR="00DC6869" w:rsidRDefault="00DC6869" w:rsidP="00956C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Bidi" w:hAnsiTheme="minorBidi"/>
        <w:sz w:val="24"/>
        <w:szCs w:val="24"/>
      </w:rPr>
      <w:id w:val="2010627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75B4" w:rsidRPr="00D675B4" w:rsidRDefault="00D675B4">
        <w:pPr>
          <w:pStyle w:val="Footer"/>
          <w:jc w:val="center"/>
          <w:rPr>
            <w:rFonts w:asciiTheme="minorBidi" w:hAnsiTheme="minorBidi"/>
            <w:sz w:val="24"/>
            <w:szCs w:val="24"/>
          </w:rPr>
        </w:pPr>
        <w:r w:rsidRPr="00D675B4">
          <w:rPr>
            <w:rFonts w:asciiTheme="minorBidi" w:hAnsiTheme="minorBidi"/>
            <w:sz w:val="24"/>
            <w:szCs w:val="24"/>
          </w:rPr>
          <w:fldChar w:fldCharType="begin"/>
        </w:r>
        <w:r w:rsidRPr="00D675B4">
          <w:rPr>
            <w:rFonts w:asciiTheme="minorBidi" w:hAnsiTheme="minorBidi"/>
            <w:sz w:val="24"/>
            <w:szCs w:val="24"/>
          </w:rPr>
          <w:instrText xml:space="preserve"> PAGE   \* MERGEFORMAT </w:instrText>
        </w:r>
        <w:r w:rsidRPr="00D675B4">
          <w:rPr>
            <w:rFonts w:asciiTheme="minorBidi" w:hAnsiTheme="minorBidi"/>
            <w:sz w:val="24"/>
            <w:szCs w:val="24"/>
          </w:rPr>
          <w:fldChar w:fldCharType="separate"/>
        </w:r>
        <w:r w:rsidR="00EA4B1D">
          <w:rPr>
            <w:rFonts w:asciiTheme="minorBidi" w:hAnsiTheme="minorBidi"/>
            <w:noProof/>
            <w:sz w:val="24"/>
            <w:szCs w:val="24"/>
          </w:rPr>
          <w:t>841</w:t>
        </w:r>
        <w:r w:rsidRPr="00D675B4">
          <w:rPr>
            <w:rFonts w:asciiTheme="minorBidi" w:hAnsiTheme="minorBidi"/>
            <w:noProof/>
            <w:sz w:val="24"/>
            <w:szCs w:val="24"/>
          </w:rPr>
          <w:fldChar w:fldCharType="end"/>
        </w:r>
        <w:r w:rsidRPr="00D675B4">
          <w:rPr>
            <w:rFonts w:asciiTheme="minorBidi" w:hAnsiTheme="minorBidi"/>
            <w:noProof/>
            <w:sz w:val="24"/>
            <w:szCs w:val="24"/>
          </w:rPr>
          <w:t xml:space="preserve"> www.apicareonline.com</w:t>
        </w:r>
      </w:p>
    </w:sdtContent>
  </w:sdt>
  <w:p w:rsidR="00D675B4" w:rsidRPr="00D675B4" w:rsidRDefault="00D675B4">
    <w:pPr>
      <w:pStyle w:val="Footer"/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869" w:rsidRDefault="00DC6869" w:rsidP="00956CF6">
      <w:pPr>
        <w:spacing w:before="0" w:line="240" w:lineRule="auto"/>
      </w:pPr>
      <w:r>
        <w:separator/>
      </w:r>
    </w:p>
  </w:footnote>
  <w:footnote w:type="continuationSeparator" w:id="0">
    <w:p w:rsidR="00DC6869" w:rsidRDefault="00DC6869" w:rsidP="00956CF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CF6" w:rsidRPr="009233D9" w:rsidRDefault="00956CF6" w:rsidP="00956CF6">
    <w:pPr>
      <w:pBdr>
        <w:top w:val="nil"/>
        <w:left w:val="nil"/>
        <w:bottom w:val="single" w:sz="4" w:space="1" w:color="auto"/>
        <w:right w:val="nil"/>
        <w:between w:val="nil"/>
        <w:bar w:val="nil"/>
      </w:pBdr>
      <w:spacing w:before="0" w:line="240" w:lineRule="auto"/>
      <w:ind w:right="6"/>
      <w:rPr>
        <w:bdr w:val="nil"/>
        <w:lang w:val="en-ID"/>
      </w:rPr>
    </w:pPr>
    <w:r w:rsidRPr="009233D9">
      <w:rPr>
        <w:b/>
        <w:bCs/>
        <w:bdr w:val="nil"/>
        <w:lang w:val="en-ID"/>
      </w:rPr>
      <w:t>ISSN: 1607-8322, e-ISSN: 2220-5799</w:t>
    </w:r>
    <w:r w:rsidRPr="009233D9">
      <w:rPr>
        <w:b/>
        <w:bCs/>
        <w:bdr w:val="nil"/>
        <w:lang w:val="en-ID"/>
      </w:rPr>
      <w:tab/>
    </w:r>
    <w:r w:rsidRPr="009233D9">
      <w:rPr>
        <w:b/>
        <w:bCs/>
        <w:bdr w:val="nil"/>
        <w:lang w:val="en-ID"/>
      </w:rPr>
      <w:tab/>
    </w:r>
    <w:r w:rsidRPr="009233D9">
      <w:rPr>
        <w:b/>
        <w:bCs/>
        <w:bdr w:val="nil"/>
        <w:lang w:val="en-ID"/>
      </w:rPr>
      <w:tab/>
    </w:r>
    <w:r w:rsidRPr="009233D9">
      <w:rPr>
        <w:b/>
        <w:bCs/>
        <w:bdr w:val="nil"/>
        <w:lang w:val="en-ID"/>
      </w:rPr>
      <w:tab/>
      <w:t xml:space="preserve">  </w:t>
    </w:r>
    <w:r>
      <w:rPr>
        <w:b/>
        <w:bCs/>
        <w:bdr w:val="nil"/>
        <w:lang w:val="en-ID"/>
      </w:rPr>
      <w:t xml:space="preserve">      </w:t>
    </w:r>
    <w:r w:rsidRPr="009233D9">
      <w:rPr>
        <w:b/>
        <w:bCs/>
        <w:bdr w:val="nil"/>
        <w:lang w:val="en-ID"/>
      </w:rPr>
      <w:t>Anaesthesia, Pain &amp; Intensive Care</w:t>
    </w:r>
  </w:p>
  <w:p w:rsidR="00956CF6" w:rsidRPr="009233D9" w:rsidRDefault="00956CF6" w:rsidP="00496C6A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56"/>
      </w:tabs>
      <w:spacing w:before="0" w:line="240" w:lineRule="auto"/>
      <w:ind w:right="6"/>
      <w:rPr>
        <w:rFonts w:eastAsia="Arial Unicode MS"/>
        <w:color w:val="0000FF"/>
        <w:bdr w:val="nil"/>
      </w:rPr>
    </w:pPr>
    <w:r w:rsidRPr="009233D9">
      <w:rPr>
        <w:bdr w:val="nil"/>
        <w:lang w:val="en-ID"/>
      </w:rPr>
      <w:t xml:space="preserve">Vol 25(6); December 2021 </w:t>
    </w:r>
    <w:r w:rsidRPr="009233D9">
      <w:rPr>
        <w:bdr w:val="nil"/>
        <w:lang w:val="en-ID"/>
      </w:rPr>
      <w:tab/>
    </w:r>
    <w:r w:rsidRPr="009233D9">
      <w:rPr>
        <w:bdr w:val="nil"/>
        <w:lang w:val="en-ID"/>
      </w:rPr>
      <w:tab/>
      <w:t xml:space="preserve">              DOI</w:t>
    </w:r>
    <w:r w:rsidRPr="009233D9">
      <w:rPr>
        <w:bdr w:val="nil"/>
        <w:shd w:val="clear" w:color="auto" w:fill="FFFFFF"/>
        <w:lang w:val="en-ID"/>
      </w:rPr>
      <w:t xml:space="preserve">: </w:t>
    </w:r>
    <w:hyperlink r:id="rId1" w:history="1">
      <w:r w:rsidRPr="009233D9">
        <w:rPr>
          <w:rFonts w:eastAsia="Arial Unicode MS"/>
          <w:color w:val="0000FF"/>
          <w:bdr w:val="nil"/>
        </w:rPr>
        <w:t>10.35975/apic.v25i6.1</w:t>
      </w:r>
    </w:hyperlink>
    <w:r w:rsidR="00496C6A">
      <w:rPr>
        <w:rFonts w:eastAsia="Arial Unicode MS"/>
        <w:color w:val="0000FF"/>
        <w:bdr w:val="nil"/>
      </w:rPr>
      <w:t>721</w:t>
    </w:r>
  </w:p>
  <w:p w:rsidR="00956CF6" w:rsidRDefault="00956C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A03B8"/>
    <w:multiLevelType w:val="hybridMultilevel"/>
    <w:tmpl w:val="30E05632"/>
    <w:lvl w:ilvl="0" w:tplc="B37E8F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RW2e85qqenEdRY+LCzQvgGCMLUl454kAtHrcyKJn7mjzq7D3F3ARZMmcdO1+MzL5TFxh1JnB423wx3mcnUeAQ==" w:salt="jqirNmzHhVXyBKQxhPmaBA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11"/>
    <w:rsid w:val="000359B1"/>
    <w:rsid w:val="00063DE3"/>
    <w:rsid w:val="000A081E"/>
    <w:rsid w:val="000B0234"/>
    <w:rsid w:val="000F64A2"/>
    <w:rsid w:val="0010043A"/>
    <w:rsid w:val="00153337"/>
    <w:rsid w:val="00195CCD"/>
    <w:rsid w:val="001C743E"/>
    <w:rsid w:val="00262BED"/>
    <w:rsid w:val="00264CCF"/>
    <w:rsid w:val="002C1220"/>
    <w:rsid w:val="00336B17"/>
    <w:rsid w:val="00391F84"/>
    <w:rsid w:val="003B12CF"/>
    <w:rsid w:val="003B3ECA"/>
    <w:rsid w:val="003C4A48"/>
    <w:rsid w:val="003C7FC4"/>
    <w:rsid w:val="003E359E"/>
    <w:rsid w:val="00441FBF"/>
    <w:rsid w:val="00481181"/>
    <w:rsid w:val="00496C6A"/>
    <w:rsid w:val="004B2E91"/>
    <w:rsid w:val="004E06AB"/>
    <w:rsid w:val="004E5C20"/>
    <w:rsid w:val="004E71E4"/>
    <w:rsid w:val="00505EF4"/>
    <w:rsid w:val="00517E36"/>
    <w:rsid w:val="005611C7"/>
    <w:rsid w:val="00584D14"/>
    <w:rsid w:val="005B423E"/>
    <w:rsid w:val="005F3F89"/>
    <w:rsid w:val="006A1763"/>
    <w:rsid w:val="006C602E"/>
    <w:rsid w:val="006D10A3"/>
    <w:rsid w:val="006E2A80"/>
    <w:rsid w:val="00732CDB"/>
    <w:rsid w:val="00756FED"/>
    <w:rsid w:val="0077337D"/>
    <w:rsid w:val="00876760"/>
    <w:rsid w:val="008C05B7"/>
    <w:rsid w:val="008C6365"/>
    <w:rsid w:val="00956CF6"/>
    <w:rsid w:val="0097674B"/>
    <w:rsid w:val="00995350"/>
    <w:rsid w:val="00A405D5"/>
    <w:rsid w:val="00A54A51"/>
    <w:rsid w:val="00A616B9"/>
    <w:rsid w:val="00AA6F1F"/>
    <w:rsid w:val="00B01F25"/>
    <w:rsid w:val="00B0223B"/>
    <w:rsid w:val="00B34EE7"/>
    <w:rsid w:val="00BB7E1E"/>
    <w:rsid w:val="00BC2B11"/>
    <w:rsid w:val="00C70D9E"/>
    <w:rsid w:val="00CE7170"/>
    <w:rsid w:val="00D02077"/>
    <w:rsid w:val="00D675B4"/>
    <w:rsid w:val="00D7160C"/>
    <w:rsid w:val="00DB7A12"/>
    <w:rsid w:val="00DC6869"/>
    <w:rsid w:val="00DD5EDC"/>
    <w:rsid w:val="00DE73C9"/>
    <w:rsid w:val="00DF4431"/>
    <w:rsid w:val="00DF54C0"/>
    <w:rsid w:val="00E022BD"/>
    <w:rsid w:val="00E07FE3"/>
    <w:rsid w:val="00E623BD"/>
    <w:rsid w:val="00E63DBD"/>
    <w:rsid w:val="00E71692"/>
    <w:rsid w:val="00E812EC"/>
    <w:rsid w:val="00E921BA"/>
    <w:rsid w:val="00EA4B1D"/>
    <w:rsid w:val="00EF193B"/>
    <w:rsid w:val="00F06624"/>
    <w:rsid w:val="00F50817"/>
    <w:rsid w:val="00F51D6A"/>
    <w:rsid w:val="00F729AA"/>
    <w:rsid w:val="00F929BD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A957B-C10D-4FB2-91DD-5E06761E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36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7FC4"/>
    <w:pPr>
      <w:keepNext/>
      <w:spacing w:after="40" w:line="276" w:lineRule="auto"/>
      <w:jc w:val="left"/>
      <w:outlineLvl w:val="0"/>
    </w:pPr>
    <w:rPr>
      <w:rFonts w:ascii="Arial" w:eastAsiaTheme="majorEastAsia" w:hAnsi="Arial" w:cstheme="majorBidi"/>
      <w:b/>
      <w:bCs/>
      <w:color w:val="415B6B"/>
      <w:kern w:val="32"/>
      <w:sz w:val="32"/>
      <w:szCs w:val="32"/>
      <w:lang w:val="en-GB"/>
    </w:rPr>
  </w:style>
  <w:style w:type="paragraph" w:styleId="Heading2">
    <w:name w:val="heading 2"/>
    <w:basedOn w:val="Normal"/>
    <w:link w:val="Heading2Char"/>
    <w:uiPriority w:val="9"/>
    <w:qFormat/>
    <w:rsid w:val="00336B17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FC4"/>
    <w:rPr>
      <w:rFonts w:ascii="Arial" w:eastAsiaTheme="majorEastAsia" w:hAnsi="Arial" w:cstheme="majorBidi"/>
      <w:b/>
      <w:bCs/>
      <w:color w:val="415B6B"/>
      <w:kern w:val="32"/>
      <w:sz w:val="32"/>
      <w:szCs w:val="32"/>
      <w:lang w:val="en-GB"/>
    </w:rPr>
  </w:style>
  <w:style w:type="paragraph" w:customStyle="1" w:styleId="IOPAuthor">
    <w:name w:val="IOPAuthor"/>
    <w:basedOn w:val="Normal"/>
    <w:link w:val="IOPAuthorChar"/>
    <w:autoRedefine/>
    <w:qFormat/>
    <w:rsid w:val="004B2E91"/>
    <w:pPr>
      <w:spacing w:after="200"/>
      <w:ind w:right="2552"/>
    </w:pPr>
    <w:rPr>
      <w:lang w:val="en-GB"/>
    </w:rPr>
  </w:style>
  <w:style w:type="character" w:customStyle="1" w:styleId="IOPAuthorChar">
    <w:name w:val="IOPAuthor Char"/>
    <w:basedOn w:val="DefaultParagraphFont"/>
    <w:link w:val="IOPAuthor"/>
    <w:rsid w:val="004B2E91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36B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c684nl6">
    <w:name w:val="nc684nl6"/>
    <w:basedOn w:val="DefaultParagraphFont"/>
    <w:rsid w:val="00336B17"/>
  </w:style>
  <w:style w:type="character" w:styleId="Hyperlink">
    <w:name w:val="Hyperlink"/>
    <w:basedOn w:val="DefaultParagraphFont"/>
    <w:uiPriority w:val="99"/>
    <w:semiHidden/>
    <w:unhideWhenUsed/>
    <w:rsid w:val="00336B17"/>
    <w:rPr>
      <w:color w:val="0000FF"/>
      <w:u w:val="single"/>
    </w:rPr>
  </w:style>
  <w:style w:type="character" w:customStyle="1" w:styleId="tojvnm2t">
    <w:name w:val="tojvnm2t"/>
    <w:basedOn w:val="DefaultParagraphFont"/>
    <w:rsid w:val="00336B17"/>
  </w:style>
  <w:style w:type="character" w:customStyle="1" w:styleId="b6zbclly">
    <w:name w:val="b6zbclly"/>
    <w:basedOn w:val="DefaultParagraphFont"/>
    <w:rsid w:val="00336B17"/>
  </w:style>
  <w:style w:type="character" w:customStyle="1" w:styleId="jpp8pzdo">
    <w:name w:val="jpp8pzdo"/>
    <w:basedOn w:val="DefaultParagraphFont"/>
    <w:rsid w:val="00336B17"/>
  </w:style>
  <w:style w:type="character" w:customStyle="1" w:styleId="rfua0xdk">
    <w:name w:val="rfua0xdk"/>
    <w:basedOn w:val="DefaultParagraphFont"/>
    <w:rsid w:val="00336B17"/>
  </w:style>
  <w:style w:type="paragraph" w:styleId="Header">
    <w:name w:val="header"/>
    <w:basedOn w:val="Normal"/>
    <w:link w:val="HeaderChar"/>
    <w:uiPriority w:val="99"/>
    <w:unhideWhenUsed/>
    <w:rsid w:val="00956CF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CF6"/>
  </w:style>
  <w:style w:type="paragraph" w:styleId="Footer">
    <w:name w:val="footer"/>
    <w:basedOn w:val="Normal"/>
    <w:link w:val="FooterChar"/>
    <w:uiPriority w:val="99"/>
    <w:unhideWhenUsed/>
    <w:rsid w:val="00956CF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423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74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5357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08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8896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2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6266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8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6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9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2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0602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20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9158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2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61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6473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35975/apic.v25i6.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</dc:creator>
  <cp:keywords/>
  <dc:description/>
  <cp:lastModifiedBy>A C</cp:lastModifiedBy>
  <cp:revision>7</cp:revision>
  <dcterms:created xsi:type="dcterms:W3CDTF">2021-12-16T07:53:00Z</dcterms:created>
  <dcterms:modified xsi:type="dcterms:W3CDTF">2021-12-17T06:52:00Z</dcterms:modified>
</cp:coreProperties>
</file>